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65EB8" w14:textId="77777777"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_Toc502148250"/>
      <w:bookmarkStart w:id="1" w:name="_Toc502142591"/>
      <w:bookmarkStart w:id="2" w:name="_Toc499813188"/>
      <w:r w:rsidRPr="000A2717">
        <w:rPr>
          <w:rFonts w:ascii="Times New Roman" w:eastAsia="Times New Roman" w:hAnsi="Times New Roman" w:cs="Times New Roman"/>
          <w:b/>
          <w:i/>
          <w:lang w:eastAsia="ar-SA"/>
        </w:rPr>
        <w:br/>
      </w:r>
      <w:bookmarkStart w:id="3" w:name="RefSCH8_1"/>
      <w:r w:rsidRPr="000A2717">
        <w:rPr>
          <w:rFonts w:ascii="Times New Roman" w:eastAsia="Times New Roman" w:hAnsi="Times New Roman" w:cs="Times New Roman"/>
          <w:b/>
          <w:lang w:eastAsia="ar-SA"/>
        </w:rPr>
        <w:t>Нормативно-техническая документация</w:t>
      </w:r>
      <w:bookmarkEnd w:id="0"/>
      <w:bookmarkEnd w:id="1"/>
      <w:bookmarkEnd w:id="2"/>
      <w:bookmarkEnd w:id="3"/>
    </w:p>
    <w:p w14:paraId="2F5C9B3A" w14:textId="77777777" w:rsidR="00E44930" w:rsidRPr="00FD31CA" w:rsidRDefault="00E44930" w:rsidP="00E44930">
      <w:pPr>
        <w:pStyle w:val="SCH"/>
        <w:numPr>
          <w:ilvl w:val="0"/>
          <w:numId w:val="0"/>
        </w:numPr>
        <w:spacing w:after="0" w:line="240" w:lineRule="auto"/>
        <w:jc w:val="center"/>
        <w:rPr>
          <w:sz w:val="22"/>
          <w:szCs w:val="22"/>
        </w:rPr>
      </w:pPr>
    </w:p>
    <w:p w14:paraId="0EBBC682" w14:textId="77777777"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14:paraId="54BB12D0" w14:textId="77777777"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14:paraId="27CD8823" w14:textId="77777777"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14:paraId="12EC60A3" w14:textId="77777777"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3.05.04-85 «Наружные сети и сооружения»; </w:t>
      </w:r>
    </w:p>
    <w:p w14:paraId="1144105B" w14:textId="77777777"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41-02-2003 «Тепловые сети»;</w:t>
      </w:r>
    </w:p>
    <w:p w14:paraId="7B341CF1" w14:textId="77777777"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41-03-2003 «Тепловая изоляция»;</w:t>
      </w:r>
    </w:p>
    <w:p w14:paraId="194737FF" w14:textId="77777777" w:rsidR="00E44930" w:rsidRDefault="00E44930" w:rsidP="00E44930">
      <w:pPr>
        <w:pStyle w:val="aa"/>
        <w:numPr>
          <w:ilvl w:val="0"/>
          <w:numId w:val="1"/>
        </w:numPr>
        <w:tabs>
          <w:tab w:val="left" w:pos="851"/>
        </w:tabs>
        <w:ind w:left="851" w:hanging="567"/>
        <w:rPr>
          <w:b w:val="0"/>
          <w:i w:val="0"/>
          <w:color w:val="auto"/>
        </w:rPr>
      </w:pPr>
      <w:r w:rsidRPr="000D2139">
        <w:rPr>
          <w:b w:val="0"/>
          <w:i w:val="0"/>
          <w:color w:val="auto"/>
        </w:rPr>
        <w:t>РД 153-34.0-20.507-98 «Типовая инструкция»;</w:t>
      </w:r>
    </w:p>
    <w:p w14:paraId="5C3C0195" w14:textId="77777777"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14:paraId="0515AA11" w14:textId="77777777"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14:paraId="2B2A0819"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06856A39"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14:paraId="4748B698"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14:paraId="4B91AD4D"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14:paraId="2EB232C6"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14:paraId="05529A91"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14:paraId="4D006ED6"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14:paraId="24A8F07E"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14:paraId="001EE912"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Pr>
          <w:b w:val="0"/>
          <w:i w:val="0"/>
          <w:color w:val="auto"/>
        </w:rPr>
        <w:t>е</w:t>
      </w:r>
      <w:r w:rsidRPr="000D2139">
        <w:rPr>
          <w:b w:val="0"/>
          <w:i w:val="0"/>
          <w:color w:val="auto"/>
        </w:rPr>
        <w:t xml:space="preserve"> приказом Ростехнадзора от 12.11.2013 № 533;</w:t>
      </w:r>
    </w:p>
    <w:p w14:paraId="3CDFFC1B"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14:paraId="77D763DC"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14:paraId="1D1EE529"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14:paraId="454A21A6"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lastRenderedPageBreak/>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14:paraId="47F9A948"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14:paraId="4FE0100A"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внутриобъектовом режимах на предприятиях </w:t>
      </w:r>
      <w:r w:rsidR="003000B8">
        <w:rPr>
          <w:b w:val="0"/>
          <w:i w:val="0"/>
          <w:color w:val="auto"/>
        </w:rPr>
        <w:t>Генподрядчик</w:t>
      </w:r>
      <w:r w:rsidRPr="000D2139">
        <w:rPr>
          <w:b w:val="0"/>
          <w:i w:val="0"/>
          <w:color w:val="auto"/>
        </w:rPr>
        <w:t>а;</w:t>
      </w:r>
    </w:p>
    <w:p w14:paraId="61D42426"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227BC1D0"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14:paraId="00C713A5"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14:paraId="70495490" w14:textId="77777777"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483E1E49" w14:textId="77777777"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9375" w:type="dxa"/>
        <w:tblLook w:val="00A0" w:firstRow="1" w:lastRow="0" w:firstColumn="1" w:lastColumn="0" w:noHBand="0" w:noVBand="0"/>
      </w:tblPr>
      <w:tblGrid>
        <w:gridCol w:w="9591"/>
        <w:gridCol w:w="222"/>
      </w:tblGrid>
      <w:tr w:rsidR="00133606" w14:paraId="7BA6A8F3" w14:textId="77777777" w:rsidTr="00B45DDE">
        <w:trPr>
          <w:trHeight w:val="115"/>
        </w:trPr>
        <w:tc>
          <w:tcPr>
            <w:tcW w:w="4687" w:type="dxa"/>
          </w:tcPr>
          <w:tbl>
            <w:tblPr>
              <w:tblW w:w="9375" w:type="dxa"/>
              <w:tblLook w:val="00A0" w:firstRow="1" w:lastRow="0" w:firstColumn="1" w:lastColumn="0" w:noHBand="0" w:noVBand="0"/>
            </w:tblPr>
            <w:tblGrid>
              <w:gridCol w:w="4687"/>
              <w:gridCol w:w="4010"/>
              <w:gridCol w:w="222"/>
              <w:gridCol w:w="456"/>
            </w:tblGrid>
            <w:tr w:rsidR="00B45DDE" w14:paraId="223DF0F9" w14:textId="77777777" w:rsidTr="002212C8">
              <w:trPr>
                <w:trHeight w:val="314"/>
              </w:trPr>
              <w:tc>
                <w:tcPr>
                  <w:tcW w:w="4687" w:type="dxa"/>
                  <w:hideMark/>
                </w:tcPr>
                <w:p w14:paraId="62B0B7EC" w14:textId="77777777" w:rsidR="00B45DDE" w:rsidRDefault="00B45DDE" w:rsidP="00B45DDE">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Генподрядчик:                                                                   </w:t>
                  </w:r>
                </w:p>
              </w:tc>
              <w:tc>
                <w:tcPr>
                  <w:tcW w:w="4688" w:type="dxa"/>
                  <w:gridSpan w:val="3"/>
                  <w:hideMark/>
                </w:tcPr>
                <w:p w14:paraId="308CBD11" w14:textId="77777777" w:rsidR="00B45DDE" w:rsidRDefault="00B45DDE" w:rsidP="00B45DDE">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Субподрядчик:</w:t>
                  </w:r>
                </w:p>
              </w:tc>
            </w:tr>
            <w:tr w:rsidR="00B45DDE" w:rsidRPr="00B52A02" w14:paraId="745FFE39" w14:textId="77777777" w:rsidTr="00D87640">
              <w:trPr>
                <w:trHeight w:val="299"/>
              </w:trPr>
              <w:tc>
                <w:tcPr>
                  <w:tcW w:w="4687" w:type="dxa"/>
                </w:tcPr>
                <w:p w14:paraId="3D5231FC" w14:textId="0F1DF5D2" w:rsidR="00B45DDE" w:rsidRDefault="00090967" w:rsidP="00B45DDE">
                  <w:pPr>
                    <w:spacing w:after="0" w:line="240" w:lineRule="auto"/>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Генеральный директор</w:t>
                  </w:r>
                </w:p>
                <w:p w14:paraId="15546CDD" w14:textId="77777777" w:rsidR="00B45DDE" w:rsidRPr="00B52A02" w:rsidRDefault="00B45DDE" w:rsidP="00B45DDE">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ООО «БЭК-</w:t>
                  </w:r>
                  <w:r w:rsidRPr="00B52A02">
                    <w:rPr>
                      <w:rFonts w:ascii="Times New Roman" w:eastAsia="Times New Roman" w:hAnsi="Times New Roman" w:cs="Times New Roman"/>
                      <w:lang w:eastAsia="ru-RU"/>
                    </w:rPr>
                    <w:t>ремонт»</w:t>
                  </w:r>
                </w:p>
                <w:p w14:paraId="62E1055E" w14:textId="77777777" w:rsidR="00B45DDE" w:rsidRPr="00B52A02" w:rsidRDefault="00B45DDE" w:rsidP="00B45DDE">
                  <w:pPr>
                    <w:rPr>
                      <w:rFonts w:ascii="Times New Roman" w:eastAsia="Times New Roman" w:hAnsi="Times New Roman" w:cs="Times New Roman"/>
                      <w:lang w:eastAsia="ru-RU"/>
                    </w:rPr>
                  </w:pPr>
                </w:p>
              </w:tc>
              <w:tc>
                <w:tcPr>
                  <w:tcW w:w="4688" w:type="dxa"/>
                  <w:gridSpan w:val="3"/>
                  <w:hideMark/>
                </w:tcPr>
                <w:p w14:paraId="6D97D1FE" w14:textId="7BC2A87C" w:rsidR="00B45DDE" w:rsidRPr="00B52A02" w:rsidRDefault="00B45DDE" w:rsidP="00B45DDE">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tc>
            </w:tr>
            <w:tr w:rsidR="00B45DDE" w:rsidRPr="00B52A02" w14:paraId="51C97915" w14:textId="77777777" w:rsidTr="00D87640">
              <w:trPr>
                <w:trHeight w:val="311"/>
              </w:trPr>
              <w:tc>
                <w:tcPr>
                  <w:tcW w:w="4687" w:type="dxa"/>
                  <w:vAlign w:val="center"/>
                  <w:hideMark/>
                </w:tcPr>
                <w:p w14:paraId="21A8C1C7" w14:textId="2476CAC8" w:rsidR="00B45DDE" w:rsidRPr="00B52A02" w:rsidRDefault="00B45DDE" w:rsidP="00B45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______________</w:t>
                  </w:r>
                  <w:r w:rsidR="00090967">
                    <w:rPr>
                      <w:rFonts w:ascii="Times New Roman" w:eastAsia="Times New Roman" w:hAnsi="Times New Roman" w:cs="Times New Roman"/>
                      <w:bCs/>
                      <w:lang w:eastAsia="ru-RU"/>
                    </w:rPr>
                    <w:t>М.В. Кудрявцев</w:t>
                  </w:r>
                </w:p>
              </w:tc>
              <w:tc>
                <w:tcPr>
                  <w:tcW w:w="4688" w:type="dxa"/>
                  <w:gridSpan w:val="3"/>
                  <w:vAlign w:val="bottom"/>
                </w:tcPr>
                <w:p w14:paraId="621EA683" w14:textId="75C699E0" w:rsidR="00B45DDE" w:rsidRPr="00B52A02" w:rsidRDefault="00B45DDE" w:rsidP="00B45DDE">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_____________</w:t>
                  </w:r>
                </w:p>
                <w:p w14:paraId="4CE6EAC6" w14:textId="77777777" w:rsidR="00B45DDE" w:rsidRPr="00B52A02" w:rsidRDefault="00B45DDE" w:rsidP="00B45DDE">
                  <w:pPr>
                    <w:spacing w:after="0" w:line="240" w:lineRule="auto"/>
                    <w:rPr>
                      <w:rFonts w:ascii="Times New Roman" w:eastAsia="Times New Roman" w:hAnsi="Times New Roman" w:cs="Times New Roman"/>
                      <w:lang w:eastAsia="ru-RU"/>
                    </w:rPr>
                  </w:pPr>
                </w:p>
              </w:tc>
            </w:tr>
            <w:tr w:rsidR="00B45DDE" w:rsidRPr="007E704D" w14:paraId="3B778535" w14:textId="77777777" w:rsidTr="00D87640">
              <w:trPr>
                <w:gridAfter w:val="1"/>
                <w:wAfter w:w="457" w:type="dxa"/>
                <w:trHeight w:val="313"/>
              </w:trPr>
              <w:tc>
                <w:tcPr>
                  <w:tcW w:w="8696" w:type="dxa"/>
                  <w:gridSpan w:val="2"/>
                  <w:vAlign w:val="center"/>
                </w:tcPr>
                <w:p w14:paraId="0D5E84FC" w14:textId="7C4E1BD7" w:rsidR="00B45DDE" w:rsidRPr="007E704D" w:rsidRDefault="00B45DDE" w:rsidP="00B45DDE">
                  <w:pPr>
                    <w:spacing w:after="0" w:line="240" w:lineRule="auto"/>
                    <w:rPr>
                      <w:rFonts w:ascii="Times New Roman" w:eastAsia="Times New Roman" w:hAnsi="Times New Roman" w:cs="Times New Roman"/>
                      <w:lang w:eastAsia="ru-RU"/>
                    </w:rPr>
                  </w:pPr>
                </w:p>
              </w:tc>
              <w:tc>
                <w:tcPr>
                  <w:tcW w:w="222" w:type="dxa"/>
                  <w:vAlign w:val="bottom"/>
                </w:tcPr>
                <w:p w14:paraId="7E2062B4" w14:textId="77777777" w:rsidR="00B45DDE" w:rsidRPr="007E704D" w:rsidRDefault="00B45DDE" w:rsidP="00B45DDE">
                  <w:pPr>
                    <w:spacing w:after="0" w:line="240" w:lineRule="auto"/>
                    <w:rPr>
                      <w:rFonts w:ascii="Times New Roman" w:eastAsia="Times New Roman" w:hAnsi="Times New Roman" w:cs="Times New Roman"/>
                      <w:lang w:eastAsia="ru-RU"/>
                    </w:rPr>
                  </w:pPr>
                </w:p>
              </w:tc>
            </w:tr>
            <w:tr w:rsidR="00B45DDE" w:rsidRPr="00C20CA8" w14:paraId="6FD2B7BE" w14:textId="77777777" w:rsidTr="00D87640">
              <w:trPr>
                <w:gridAfter w:val="1"/>
                <w:wAfter w:w="457" w:type="dxa"/>
                <w:trHeight w:val="163"/>
              </w:trPr>
              <w:tc>
                <w:tcPr>
                  <w:tcW w:w="8696" w:type="dxa"/>
                  <w:gridSpan w:val="2"/>
                </w:tcPr>
                <w:tbl>
                  <w:tblPr>
                    <w:tblW w:w="8213" w:type="dxa"/>
                    <w:tblLook w:val="00A0" w:firstRow="1" w:lastRow="0" w:firstColumn="1" w:lastColumn="0" w:noHBand="0" w:noVBand="0"/>
                  </w:tblPr>
                  <w:tblGrid>
                    <w:gridCol w:w="4106"/>
                    <w:gridCol w:w="4107"/>
                  </w:tblGrid>
                  <w:tr w:rsidR="00B45DDE" w:rsidRPr="007F4460" w14:paraId="262420AE" w14:textId="77777777" w:rsidTr="00D87640">
                    <w:trPr>
                      <w:trHeight w:val="192"/>
                    </w:trPr>
                    <w:tc>
                      <w:tcPr>
                        <w:tcW w:w="4106" w:type="dxa"/>
                      </w:tcPr>
                      <w:p w14:paraId="733E18CB" w14:textId="77777777" w:rsidR="00B45DDE" w:rsidRDefault="00B45DDE" w:rsidP="00B45DDE"/>
                    </w:tc>
                    <w:tc>
                      <w:tcPr>
                        <w:tcW w:w="4107" w:type="dxa"/>
                      </w:tcPr>
                      <w:p w14:paraId="304A1C15" w14:textId="77777777" w:rsidR="00B45DDE" w:rsidRDefault="00B45DDE" w:rsidP="00B45DDE"/>
                    </w:tc>
                  </w:tr>
                </w:tbl>
                <w:p w14:paraId="53067EE3" w14:textId="77777777" w:rsidR="00B45DDE" w:rsidRPr="007E704D" w:rsidRDefault="00B45DDE" w:rsidP="00B45DDE">
                  <w:pPr>
                    <w:spacing w:after="0" w:line="240" w:lineRule="auto"/>
                    <w:rPr>
                      <w:rFonts w:ascii="Times New Roman" w:eastAsia="Times New Roman" w:hAnsi="Times New Roman" w:cs="Times New Roman"/>
                      <w:lang w:eastAsia="ru-RU"/>
                    </w:rPr>
                  </w:pPr>
                </w:p>
              </w:tc>
              <w:tc>
                <w:tcPr>
                  <w:tcW w:w="222" w:type="dxa"/>
                </w:tcPr>
                <w:p w14:paraId="3B3EB5D6" w14:textId="77777777" w:rsidR="00B45DDE" w:rsidRPr="00C20CA8" w:rsidRDefault="00B45DDE" w:rsidP="00B45DDE">
                  <w:pPr>
                    <w:spacing w:after="0" w:line="240" w:lineRule="auto"/>
                    <w:rPr>
                      <w:rFonts w:ascii="Times New Roman" w:eastAsia="Times New Roman" w:hAnsi="Times New Roman" w:cs="Times New Roman"/>
                      <w:lang w:eastAsia="ru-RU"/>
                    </w:rPr>
                  </w:pPr>
                </w:p>
              </w:tc>
            </w:tr>
            <w:tr w:rsidR="00B45DDE" w14:paraId="425B9098" w14:textId="77777777" w:rsidTr="00D87640">
              <w:trPr>
                <w:trHeight w:val="115"/>
              </w:trPr>
              <w:tc>
                <w:tcPr>
                  <w:tcW w:w="4687" w:type="dxa"/>
                </w:tcPr>
                <w:p w14:paraId="01DFEE89" w14:textId="77777777" w:rsidR="00B45DDE" w:rsidRDefault="00B45DDE" w:rsidP="00B45DDE">
                  <w:pPr>
                    <w:spacing w:after="0" w:line="240" w:lineRule="auto"/>
                    <w:jc w:val="both"/>
                    <w:rPr>
                      <w:rFonts w:ascii="Times New Roman" w:eastAsia="Times New Roman" w:hAnsi="Times New Roman" w:cs="Times New Roman"/>
                      <w:b/>
                      <w:bCs/>
                      <w:lang w:eastAsia="ru-RU"/>
                    </w:rPr>
                  </w:pPr>
                </w:p>
              </w:tc>
              <w:tc>
                <w:tcPr>
                  <w:tcW w:w="4688" w:type="dxa"/>
                  <w:gridSpan w:val="3"/>
                </w:tcPr>
                <w:p w14:paraId="06CEB0A6" w14:textId="77777777" w:rsidR="00B45DDE" w:rsidRDefault="00B45DDE" w:rsidP="00B45DDE">
                  <w:pPr>
                    <w:spacing w:after="0" w:line="240" w:lineRule="auto"/>
                    <w:jc w:val="both"/>
                    <w:rPr>
                      <w:rFonts w:ascii="Times New Roman" w:eastAsia="Times New Roman" w:hAnsi="Times New Roman" w:cs="Times New Roman"/>
                      <w:b/>
                      <w:bCs/>
                      <w:lang w:eastAsia="ru-RU"/>
                    </w:rPr>
                  </w:pPr>
                </w:p>
              </w:tc>
            </w:tr>
            <w:tr w:rsidR="00B45DDE" w14:paraId="0363BC6E" w14:textId="77777777" w:rsidTr="00D87640">
              <w:trPr>
                <w:trHeight w:val="299"/>
              </w:trPr>
              <w:tc>
                <w:tcPr>
                  <w:tcW w:w="4687" w:type="dxa"/>
                </w:tcPr>
                <w:p w14:paraId="4DC70235" w14:textId="77777777" w:rsidR="00B45DDE" w:rsidRPr="00B52A02" w:rsidRDefault="00B45DDE" w:rsidP="00B45DDE">
                  <w:pPr>
                    <w:rPr>
                      <w:rFonts w:ascii="Times New Roman" w:eastAsia="Times New Roman" w:hAnsi="Times New Roman" w:cs="Times New Roman"/>
                      <w:lang w:eastAsia="ru-RU"/>
                    </w:rPr>
                  </w:pPr>
                </w:p>
              </w:tc>
              <w:tc>
                <w:tcPr>
                  <w:tcW w:w="4688" w:type="dxa"/>
                  <w:gridSpan w:val="3"/>
                </w:tcPr>
                <w:p w14:paraId="66AC847E" w14:textId="77777777" w:rsidR="00B45DDE" w:rsidRPr="00B52A02" w:rsidRDefault="00B45DDE" w:rsidP="00B45DDE">
                  <w:pPr>
                    <w:spacing w:after="0" w:line="240" w:lineRule="auto"/>
                    <w:ind w:left="885" w:hanging="885"/>
                    <w:jc w:val="both"/>
                    <w:rPr>
                      <w:rFonts w:ascii="Times New Roman" w:eastAsia="Times New Roman" w:hAnsi="Times New Roman" w:cs="Times New Roman"/>
                      <w:lang w:eastAsia="ru-RU"/>
                    </w:rPr>
                  </w:pPr>
                </w:p>
              </w:tc>
            </w:tr>
            <w:tr w:rsidR="00B45DDE" w14:paraId="16B2E458" w14:textId="77777777" w:rsidTr="00D87640">
              <w:trPr>
                <w:trHeight w:val="311"/>
              </w:trPr>
              <w:tc>
                <w:tcPr>
                  <w:tcW w:w="4687" w:type="dxa"/>
                  <w:vAlign w:val="center"/>
                </w:tcPr>
                <w:p w14:paraId="24407598" w14:textId="77777777" w:rsidR="00B45DDE" w:rsidRPr="00B52A02" w:rsidRDefault="00B45DDE" w:rsidP="00B45DDE">
                  <w:pPr>
                    <w:spacing w:after="0" w:line="240" w:lineRule="auto"/>
                    <w:rPr>
                      <w:rFonts w:ascii="Times New Roman" w:eastAsia="Times New Roman" w:hAnsi="Times New Roman" w:cs="Times New Roman"/>
                      <w:lang w:eastAsia="ru-RU"/>
                    </w:rPr>
                  </w:pPr>
                </w:p>
              </w:tc>
              <w:tc>
                <w:tcPr>
                  <w:tcW w:w="4688" w:type="dxa"/>
                  <w:gridSpan w:val="3"/>
                  <w:vAlign w:val="bottom"/>
                </w:tcPr>
                <w:p w14:paraId="57EC1372" w14:textId="77777777" w:rsidR="00B45DDE" w:rsidRPr="00B52A02" w:rsidRDefault="00B45DDE" w:rsidP="00B45DDE">
                  <w:pPr>
                    <w:spacing w:after="0" w:line="240" w:lineRule="auto"/>
                    <w:rPr>
                      <w:rFonts w:ascii="Times New Roman" w:eastAsia="Times New Roman" w:hAnsi="Times New Roman" w:cs="Times New Roman"/>
                      <w:lang w:eastAsia="ru-RU"/>
                    </w:rPr>
                  </w:pPr>
                </w:p>
              </w:tc>
            </w:tr>
            <w:tr w:rsidR="00B45DDE" w:rsidRPr="007E704D" w14:paraId="0EAC18FE" w14:textId="77777777" w:rsidTr="00D87640">
              <w:trPr>
                <w:gridAfter w:val="1"/>
                <w:wAfter w:w="456" w:type="dxa"/>
                <w:trHeight w:val="313"/>
              </w:trPr>
              <w:tc>
                <w:tcPr>
                  <w:tcW w:w="8697" w:type="dxa"/>
                  <w:gridSpan w:val="2"/>
                  <w:vAlign w:val="center"/>
                </w:tcPr>
                <w:p w14:paraId="67EEB4F8" w14:textId="77777777" w:rsidR="00B45DDE" w:rsidRPr="007E704D" w:rsidRDefault="00B45DDE" w:rsidP="00B45DDE">
                  <w:pPr>
                    <w:spacing w:after="0" w:line="240" w:lineRule="auto"/>
                    <w:rPr>
                      <w:rFonts w:ascii="Times New Roman" w:eastAsia="Times New Roman" w:hAnsi="Times New Roman" w:cs="Times New Roman"/>
                      <w:lang w:eastAsia="ru-RU"/>
                    </w:rPr>
                  </w:pPr>
                </w:p>
              </w:tc>
              <w:tc>
                <w:tcPr>
                  <w:tcW w:w="222" w:type="dxa"/>
                  <w:vAlign w:val="bottom"/>
                </w:tcPr>
                <w:p w14:paraId="4BA1865A" w14:textId="77777777" w:rsidR="00B45DDE" w:rsidRPr="007E704D" w:rsidRDefault="00B45DDE" w:rsidP="00B45DDE">
                  <w:pPr>
                    <w:spacing w:after="0" w:line="240" w:lineRule="auto"/>
                    <w:rPr>
                      <w:rFonts w:ascii="Times New Roman" w:eastAsia="Times New Roman" w:hAnsi="Times New Roman" w:cs="Times New Roman"/>
                      <w:lang w:eastAsia="ru-RU"/>
                    </w:rPr>
                  </w:pPr>
                </w:p>
              </w:tc>
            </w:tr>
            <w:tr w:rsidR="00B45DDE" w:rsidRPr="007E704D" w14:paraId="30A7CC7F" w14:textId="77777777" w:rsidTr="00D87640">
              <w:trPr>
                <w:gridAfter w:val="1"/>
                <w:wAfter w:w="456" w:type="dxa"/>
                <w:trHeight w:val="163"/>
              </w:trPr>
              <w:tc>
                <w:tcPr>
                  <w:tcW w:w="8697" w:type="dxa"/>
                  <w:gridSpan w:val="2"/>
                </w:tcPr>
                <w:tbl>
                  <w:tblPr>
                    <w:tblW w:w="8213" w:type="dxa"/>
                    <w:tblLook w:val="00A0" w:firstRow="1" w:lastRow="0" w:firstColumn="1" w:lastColumn="0" w:noHBand="0" w:noVBand="0"/>
                  </w:tblPr>
                  <w:tblGrid>
                    <w:gridCol w:w="4106"/>
                    <w:gridCol w:w="4107"/>
                  </w:tblGrid>
                  <w:tr w:rsidR="00B45DDE" w:rsidRPr="007F4460" w14:paraId="3060E1C8" w14:textId="77777777" w:rsidTr="00D87640">
                    <w:trPr>
                      <w:trHeight w:val="192"/>
                    </w:trPr>
                    <w:tc>
                      <w:tcPr>
                        <w:tcW w:w="4106" w:type="dxa"/>
                      </w:tcPr>
                      <w:p w14:paraId="7B478A22" w14:textId="77777777" w:rsidR="00B45DDE" w:rsidRDefault="00B45DDE" w:rsidP="00B45DDE"/>
                    </w:tc>
                    <w:tc>
                      <w:tcPr>
                        <w:tcW w:w="4107" w:type="dxa"/>
                      </w:tcPr>
                      <w:p w14:paraId="028B2D98" w14:textId="77777777" w:rsidR="00B45DDE" w:rsidRDefault="00B45DDE" w:rsidP="00B45DDE"/>
                    </w:tc>
                  </w:tr>
                </w:tbl>
                <w:p w14:paraId="0FC28D07" w14:textId="77777777" w:rsidR="00B45DDE" w:rsidRPr="007E704D" w:rsidRDefault="00B45DDE" w:rsidP="00B45DDE">
                  <w:pPr>
                    <w:spacing w:after="0" w:line="240" w:lineRule="auto"/>
                    <w:rPr>
                      <w:rFonts w:ascii="Times New Roman" w:eastAsia="Times New Roman" w:hAnsi="Times New Roman" w:cs="Times New Roman"/>
                      <w:lang w:eastAsia="ru-RU"/>
                    </w:rPr>
                  </w:pPr>
                </w:p>
              </w:tc>
              <w:tc>
                <w:tcPr>
                  <w:tcW w:w="222" w:type="dxa"/>
                </w:tcPr>
                <w:p w14:paraId="35A90815" w14:textId="77777777" w:rsidR="00B45DDE" w:rsidRPr="00C20CA8" w:rsidRDefault="00B45DDE" w:rsidP="00B45DDE">
                  <w:pPr>
                    <w:spacing w:after="0" w:line="240" w:lineRule="auto"/>
                    <w:rPr>
                      <w:rFonts w:ascii="Times New Roman" w:eastAsia="Times New Roman" w:hAnsi="Times New Roman" w:cs="Times New Roman"/>
                      <w:lang w:eastAsia="ru-RU"/>
                    </w:rPr>
                  </w:pPr>
                </w:p>
              </w:tc>
            </w:tr>
            <w:tr w:rsidR="00B45DDE" w:rsidRPr="007E704D" w14:paraId="3AE1B7F3" w14:textId="77777777" w:rsidTr="00D87640">
              <w:trPr>
                <w:gridAfter w:val="1"/>
                <w:wAfter w:w="456" w:type="dxa"/>
                <w:trHeight w:val="237"/>
              </w:trPr>
              <w:tc>
                <w:tcPr>
                  <w:tcW w:w="8697" w:type="dxa"/>
                  <w:gridSpan w:val="2"/>
                </w:tcPr>
                <w:p w14:paraId="305CE6D3" w14:textId="77777777" w:rsidR="00B45DDE" w:rsidRPr="007E704D" w:rsidRDefault="00B45DDE" w:rsidP="00B45DDE">
                  <w:pPr>
                    <w:spacing w:after="0" w:line="240" w:lineRule="auto"/>
                    <w:rPr>
                      <w:rFonts w:ascii="Times New Roman" w:eastAsia="Times New Roman" w:hAnsi="Times New Roman" w:cs="Times New Roman"/>
                      <w:lang w:eastAsia="ru-RU"/>
                    </w:rPr>
                  </w:pPr>
                </w:p>
              </w:tc>
              <w:tc>
                <w:tcPr>
                  <w:tcW w:w="222" w:type="dxa"/>
                </w:tcPr>
                <w:p w14:paraId="770FF973" w14:textId="77777777" w:rsidR="00B45DDE" w:rsidRPr="007E704D" w:rsidRDefault="00B45DDE" w:rsidP="00B45DDE">
                  <w:pPr>
                    <w:spacing w:after="0" w:line="240" w:lineRule="auto"/>
                    <w:rPr>
                      <w:rFonts w:ascii="Times New Roman" w:eastAsia="Times New Roman" w:hAnsi="Times New Roman" w:cs="Times New Roman"/>
                      <w:lang w:eastAsia="ru-RU"/>
                    </w:rPr>
                  </w:pPr>
                </w:p>
              </w:tc>
            </w:tr>
          </w:tbl>
          <w:p w14:paraId="121CB335" w14:textId="0C673A7D" w:rsidR="00133606" w:rsidRDefault="00133606" w:rsidP="00995074">
            <w:pPr>
              <w:spacing w:after="0" w:line="240" w:lineRule="auto"/>
              <w:jc w:val="both"/>
              <w:rPr>
                <w:rFonts w:ascii="Times New Roman" w:eastAsia="Times New Roman" w:hAnsi="Times New Roman" w:cs="Times New Roman"/>
                <w:b/>
                <w:bCs/>
                <w:lang w:eastAsia="ru-RU"/>
              </w:rPr>
            </w:pPr>
          </w:p>
        </w:tc>
        <w:tc>
          <w:tcPr>
            <w:tcW w:w="4688" w:type="dxa"/>
          </w:tcPr>
          <w:p w14:paraId="7213C62D" w14:textId="43BEDE69" w:rsidR="00133606" w:rsidRDefault="00133606" w:rsidP="00995074">
            <w:pPr>
              <w:spacing w:after="0" w:line="240" w:lineRule="auto"/>
              <w:jc w:val="both"/>
              <w:rPr>
                <w:rFonts w:ascii="Times New Roman" w:eastAsia="Times New Roman" w:hAnsi="Times New Roman" w:cs="Times New Roman"/>
                <w:b/>
                <w:bCs/>
                <w:lang w:eastAsia="ru-RU"/>
              </w:rPr>
            </w:pPr>
          </w:p>
        </w:tc>
      </w:tr>
      <w:tr w:rsidR="00133606" w14:paraId="48F7DB9A" w14:textId="77777777" w:rsidTr="00B45DDE">
        <w:trPr>
          <w:trHeight w:val="299"/>
        </w:trPr>
        <w:tc>
          <w:tcPr>
            <w:tcW w:w="4687" w:type="dxa"/>
          </w:tcPr>
          <w:p w14:paraId="1B6E0263" w14:textId="77777777" w:rsidR="00133606" w:rsidRPr="00B52A02" w:rsidRDefault="00133606" w:rsidP="00995074">
            <w:pPr>
              <w:rPr>
                <w:rFonts w:ascii="Times New Roman" w:eastAsia="Times New Roman" w:hAnsi="Times New Roman" w:cs="Times New Roman"/>
                <w:lang w:eastAsia="ru-RU"/>
              </w:rPr>
            </w:pPr>
          </w:p>
        </w:tc>
        <w:tc>
          <w:tcPr>
            <w:tcW w:w="4688" w:type="dxa"/>
          </w:tcPr>
          <w:p w14:paraId="665E4131" w14:textId="6F3B86CD" w:rsidR="00133606" w:rsidRPr="00B52A02" w:rsidRDefault="00133606" w:rsidP="00B11311">
            <w:pPr>
              <w:spacing w:after="0" w:line="240" w:lineRule="auto"/>
              <w:ind w:left="885" w:hanging="885"/>
              <w:jc w:val="both"/>
              <w:rPr>
                <w:rFonts w:ascii="Times New Roman" w:eastAsia="Times New Roman" w:hAnsi="Times New Roman" w:cs="Times New Roman"/>
                <w:lang w:eastAsia="ru-RU"/>
              </w:rPr>
            </w:pPr>
          </w:p>
        </w:tc>
      </w:tr>
      <w:tr w:rsidR="00133606" w14:paraId="67F9897F" w14:textId="77777777" w:rsidTr="00B45DDE">
        <w:trPr>
          <w:trHeight w:val="311"/>
        </w:trPr>
        <w:tc>
          <w:tcPr>
            <w:tcW w:w="4687" w:type="dxa"/>
            <w:vAlign w:val="center"/>
          </w:tcPr>
          <w:p w14:paraId="67B084E0" w14:textId="59AF6BEB" w:rsidR="00133606" w:rsidRPr="00B52A02" w:rsidRDefault="00133606" w:rsidP="004011B1">
            <w:pPr>
              <w:spacing w:after="0" w:line="240" w:lineRule="auto"/>
              <w:rPr>
                <w:rFonts w:ascii="Times New Roman" w:eastAsia="Times New Roman" w:hAnsi="Times New Roman" w:cs="Times New Roman"/>
                <w:lang w:eastAsia="ru-RU"/>
              </w:rPr>
            </w:pPr>
          </w:p>
        </w:tc>
        <w:tc>
          <w:tcPr>
            <w:tcW w:w="4688" w:type="dxa"/>
            <w:vAlign w:val="bottom"/>
          </w:tcPr>
          <w:p w14:paraId="183297E2" w14:textId="77777777" w:rsidR="00133606" w:rsidRPr="00B52A02" w:rsidRDefault="00133606" w:rsidP="00995074">
            <w:pPr>
              <w:spacing w:after="0" w:line="240" w:lineRule="auto"/>
              <w:rPr>
                <w:rFonts w:ascii="Times New Roman" w:eastAsia="Times New Roman" w:hAnsi="Times New Roman" w:cs="Times New Roman"/>
                <w:lang w:eastAsia="ru-RU"/>
              </w:rPr>
            </w:pPr>
          </w:p>
        </w:tc>
      </w:tr>
      <w:tr w:rsidR="007E704D" w:rsidRPr="007E704D" w14:paraId="18AD1BD5" w14:textId="77777777" w:rsidTr="006D2DE9">
        <w:trPr>
          <w:trHeight w:val="313"/>
        </w:trPr>
        <w:tc>
          <w:tcPr>
            <w:tcW w:w="8701" w:type="dxa"/>
            <w:vAlign w:val="center"/>
          </w:tcPr>
          <w:p w14:paraId="4A6BBADF" w14:textId="39CC038B" w:rsidR="00250ACD" w:rsidRPr="007E704D" w:rsidRDefault="00250ACD" w:rsidP="007E704D">
            <w:pPr>
              <w:spacing w:after="0" w:line="240" w:lineRule="auto"/>
              <w:rPr>
                <w:rFonts w:ascii="Times New Roman" w:eastAsia="Times New Roman" w:hAnsi="Times New Roman" w:cs="Times New Roman"/>
                <w:lang w:eastAsia="ru-RU"/>
              </w:rPr>
            </w:pPr>
          </w:p>
        </w:tc>
        <w:tc>
          <w:tcPr>
            <w:tcW w:w="211" w:type="dxa"/>
            <w:vAlign w:val="bottom"/>
          </w:tcPr>
          <w:p w14:paraId="21ECE8D6" w14:textId="77777777" w:rsidR="007E704D" w:rsidRPr="007E704D" w:rsidRDefault="007E704D" w:rsidP="007E704D">
            <w:pPr>
              <w:spacing w:after="0" w:line="240" w:lineRule="auto"/>
              <w:rPr>
                <w:rFonts w:ascii="Times New Roman" w:eastAsia="Times New Roman" w:hAnsi="Times New Roman" w:cs="Times New Roman"/>
                <w:lang w:eastAsia="ru-RU"/>
              </w:rPr>
            </w:pPr>
          </w:p>
        </w:tc>
      </w:tr>
      <w:tr w:rsidR="007E704D" w:rsidRPr="007E704D" w14:paraId="5CA39ADF" w14:textId="77777777" w:rsidTr="006D2DE9">
        <w:trPr>
          <w:trHeight w:val="163"/>
        </w:trPr>
        <w:tc>
          <w:tcPr>
            <w:tcW w:w="8701" w:type="dxa"/>
          </w:tcPr>
          <w:p w14:paraId="7571AE71" w14:textId="77777777" w:rsidR="007E704D" w:rsidRPr="007E704D" w:rsidRDefault="007E704D" w:rsidP="007E704D">
            <w:pPr>
              <w:spacing w:after="0" w:line="240" w:lineRule="auto"/>
              <w:rPr>
                <w:rFonts w:ascii="Times New Roman" w:eastAsia="Times New Roman" w:hAnsi="Times New Roman" w:cs="Times New Roman"/>
                <w:lang w:eastAsia="ru-RU"/>
              </w:rPr>
            </w:pPr>
          </w:p>
        </w:tc>
        <w:tc>
          <w:tcPr>
            <w:tcW w:w="211" w:type="dxa"/>
          </w:tcPr>
          <w:p w14:paraId="253E287A" w14:textId="77777777" w:rsidR="007E704D" w:rsidRPr="00C20CA8" w:rsidRDefault="007E704D" w:rsidP="007E704D">
            <w:pPr>
              <w:spacing w:after="0" w:line="240" w:lineRule="auto"/>
              <w:rPr>
                <w:rFonts w:ascii="Times New Roman" w:eastAsia="Times New Roman" w:hAnsi="Times New Roman" w:cs="Times New Roman"/>
                <w:lang w:eastAsia="ru-RU"/>
              </w:rPr>
            </w:pPr>
          </w:p>
        </w:tc>
      </w:tr>
      <w:tr w:rsidR="007E704D" w:rsidRPr="007E704D" w14:paraId="0D4AAD0A" w14:textId="77777777" w:rsidTr="006D2DE9">
        <w:trPr>
          <w:trHeight w:val="237"/>
        </w:trPr>
        <w:tc>
          <w:tcPr>
            <w:tcW w:w="8701" w:type="dxa"/>
          </w:tcPr>
          <w:p w14:paraId="0B7952F4" w14:textId="77777777" w:rsidR="007E704D" w:rsidRPr="007E704D" w:rsidRDefault="007E704D" w:rsidP="007E704D">
            <w:pPr>
              <w:spacing w:after="0" w:line="240" w:lineRule="auto"/>
              <w:rPr>
                <w:rFonts w:ascii="Times New Roman" w:eastAsia="Times New Roman" w:hAnsi="Times New Roman" w:cs="Times New Roman"/>
                <w:lang w:eastAsia="ru-RU"/>
              </w:rPr>
            </w:pPr>
          </w:p>
        </w:tc>
        <w:tc>
          <w:tcPr>
            <w:tcW w:w="211" w:type="dxa"/>
          </w:tcPr>
          <w:p w14:paraId="48700A5F" w14:textId="77777777" w:rsidR="007E704D" w:rsidRPr="007E704D" w:rsidRDefault="007E704D" w:rsidP="007E704D">
            <w:pPr>
              <w:spacing w:after="0" w:line="240" w:lineRule="auto"/>
              <w:rPr>
                <w:rFonts w:ascii="Times New Roman" w:eastAsia="Times New Roman" w:hAnsi="Times New Roman" w:cs="Times New Roman"/>
                <w:lang w:eastAsia="ru-RU"/>
              </w:rPr>
            </w:pPr>
          </w:p>
        </w:tc>
      </w:tr>
    </w:tbl>
    <w:p w14:paraId="04DD19E6" w14:textId="77777777" w:rsidR="00931F75" w:rsidRDefault="00931F75"/>
    <w:sectPr w:rsidR="00931F75">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FF1E0" w14:textId="77777777" w:rsidR="00812D0D" w:rsidRDefault="00812D0D" w:rsidP="000A2717">
      <w:pPr>
        <w:spacing w:after="0" w:line="240" w:lineRule="auto"/>
      </w:pPr>
      <w:r>
        <w:separator/>
      </w:r>
    </w:p>
  </w:endnote>
  <w:endnote w:type="continuationSeparator" w:id="0">
    <w:p w14:paraId="4C4D046B" w14:textId="77777777" w:rsidR="00812D0D" w:rsidRDefault="00812D0D"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713096"/>
      <w:docPartObj>
        <w:docPartGallery w:val="Page Numbers (Bottom of Page)"/>
        <w:docPartUnique/>
      </w:docPartObj>
    </w:sdtPr>
    <w:sdtEndPr/>
    <w:sdtContent>
      <w:p w14:paraId="302203BB" w14:textId="2587EB54" w:rsidR="00111D56" w:rsidRDefault="00111D56">
        <w:pPr>
          <w:pStyle w:val="a8"/>
          <w:jc w:val="right"/>
        </w:pPr>
        <w:r>
          <w:fldChar w:fldCharType="begin"/>
        </w:r>
        <w:r>
          <w:instrText>PAGE   \* MERGEFORMAT</w:instrText>
        </w:r>
        <w:r>
          <w:fldChar w:fldCharType="separate"/>
        </w:r>
        <w:r w:rsidR="00D53B19">
          <w:rPr>
            <w:noProof/>
          </w:rPr>
          <w:t>2</w:t>
        </w:r>
        <w:r>
          <w:fldChar w:fldCharType="end"/>
        </w:r>
      </w:p>
    </w:sdtContent>
  </w:sdt>
  <w:p w14:paraId="23F5DB33" w14:textId="77777777"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EB408" w14:textId="77777777" w:rsidR="00812D0D" w:rsidRDefault="00812D0D" w:rsidP="000A2717">
      <w:pPr>
        <w:spacing w:after="0" w:line="240" w:lineRule="auto"/>
      </w:pPr>
      <w:r>
        <w:separator/>
      </w:r>
    </w:p>
  </w:footnote>
  <w:footnote w:type="continuationSeparator" w:id="0">
    <w:p w14:paraId="6CC44333" w14:textId="77777777" w:rsidR="00812D0D" w:rsidRDefault="00812D0D"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5764D" w14:textId="663592C0" w:rsidR="000A2717" w:rsidRPr="000A2717" w:rsidRDefault="00386C0C" w:rsidP="00D53B19">
    <w:pPr>
      <w:pStyle w:val="ab"/>
      <w:jc w:val="center"/>
      <w:rPr>
        <w:rFonts w:ascii="Times New Roman" w:hAnsi="Times New Roman"/>
        <w:i/>
        <w:sz w:val="20"/>
        <w:szCs w:val="20"/>
      </w:rPr>
    </w:pPr>
    <w:r>
      <w:rPr>
        <w:rFonts w:ascii="Times New Roman" w:hAnsi="Times New Roman"/>
        <w:i/>
        <w:sz w:val="20"/>
        <w:szCs w:val="20"/>
      </w:rPr>
      <w:t>Приложение №4</w:t>
    </w:r>
    <w:r w:rsidR="002448A0">
      <w:rPr>
        <w:rFonts w:ascii="Times New Roman" w:hAnsi="Times New Roman"/>
        <w:i/>
        <w:sz w:val="20"/>
        <w:szCs w:val="20"/>
      </w:rPr>
      <w:t xml:space="preserve"> к д</w:t>
    </w:r>
    <w:r w:rsidR="00B608D9">
      <w:rPr>
        <w:rFonts w:ascii="Times New Roman" w:hAnsi="Times New Roman"/>
        <w:i/>
        <w:sz w:val="20"/>
        <w:szCs w:val="20"/>
      </w:rPr>
      <w:t>оговор</w:t>
    </w:r>
    <w:r w:rsidR="002448A0">
      <w:rPr>
        <w:rFonts w:ascii="Times New Roman" w:hAnsi="Times New Roman"/>
        <w:i/>
        <w:sz w:val="20"/>
        <w:szCs w:val="20"/>
      </w:rPr>
      <w:t>у</w:t>
    </w:r>
    <w:r w:rsidR="00B608D9">
      <w:rPr>
        <w:rFonts w:ascii="Times New Roman" w:hAnsi="Times New Roman"/>
        <w:i/>
        <w:sz w:val="20"/>
        <w:szCs w:val="20"/>
      </w:rPr>
      <w:t xml:space="preserve"> </w:t>
    </w:r>
    <w:r w:rsidR="00EB6552">
      <w:rPr>
        <w:rFonts w:ascii="Times New Roman" w:hAnsi="Times New Roman"/>
        <w:i/>
        <w:sz w:val="20"/>
        <w:szCs w:val="20"/>
      </w:rPr>
      <w:t>суб</w:t>
    </w:r>
    <w:r w:rsidR="00B608D9">
      <w:rPr>
        <w:rFonts w:ascii="Times New Roman" w:hAnsi="Times New Roman"/>
        <w:i/>
        <w:sz w:val="20"/>
        <w:szCs w:val="20"/>
      </w:rPr>
      <w:t xml:space="preserve">подряда </w:t>
    </w:r>
    <w:r w:rsidR="005515C3">
      <w:rPr>
        <w:rFonts w:ascii="Times New Roman" w:hAnsi="Times New Roman"/>
        <w:i/>
        <w:sz w:val="20"/>
        <w:szCs w:val="20"/>
      </w:rPr>
      <w:t>№</w:t>
    </w:r>
    <w:r w:rsidR="00D53B19">
      <w:rPr>
        <w:rFonts w:ascii="Times New Roman" w:hAnsi="Times New Roman"/>
        <w:i/>
        <w:sz w:val="20"/>
        <w:szCs w:val="20"/>
      </w:rPr>
      <w:t xml:space="preserve"> </w:t>
    </w:r>
    <w:r w:rsidR="002212C8">
      <w:rPr>
        <w:rFonts w:ascii="Times New Roman" w:hAnsi="Times New Roman"/>
        <w:b/>
      </w:rPr>
      <w:t>________</w:t>
    </w:r>
    <w:r w:rsidR="00D53B19">
      <w:rPr>
        <w:rFonts w:ascii="Times New Roman" w:hAnsi="Times New Roman"/>
        <w:b/>
      </w:rPr>
      <w:t xml:space="preserve">  </w:t>
    </w:r>
    <w:r w:rsidR="000A2717" w:rsidRPr="000A2717">
      <w:rPr>
        <w:rFonts w:ascii="Times New Roman" w:hAnsi="Times New Roman"/>
        <w:i/>
        <w:sz w:val="20"/>
        <w:szCs w:val="20"/>
      </w:rPr>
      <w:t xml:space="preserve">от </w:t>
    </w:r>
    <w:r w:rsidR="002448A0">
      <w:rPr>
        <w:rFonts w:ascii="Times New Roman" w:hAnsi="Times New Roman"/>
        <w:sz w:val="20"/>
        <w:szCs w:val="20"/>
      </w:rPr>
      <w:t xml:space="preserve">«____» </w:t>
    </w:r>
    <w:r w:rsidR="00F97015">
      <w:rPr>
        <w:rFonts w:ascii="Times New Roman" w:hAnsi="Times New Roman"/>
        <w:sz w:val="20"/>
        <w:szCs w:val="20"/>
      </w:rPr>
      <w:t>_______ 2023</w:t>
    </w:r>
    <w:r w:rsidR="000A2717" w:rsidRPr="000A2717">
      <w:rPr>
        <w:rFonts w:ascii="Times New Roman" w:hAnsi="Times New Roman"/>
        <w:sz w:val="20"/>
        <w:szCs w:val="20"/>
      </w:rPr>
      <w:t> </w:t>
    </w:r>
    <w:r w:rsidR="000A2717" w:rsidRPr="000A2717">
      <w:rPr>
        <w:rFonts w:ascii="Times New Roman" w:hAnsi="Times New Roman"/>
        <w:i/>
        <w:sz w:val="20"/>
        <w:szCs w:val="20"/>
      </w:rPr>
      <w:t>г.</w:t>
    </w:r>
  </w:p>
  <w:p w14:paraId="1C985E23" w14:textId="77777777"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717"/>
    <w:rsid w:val="0004335D"/>
    <w:rsid w:val="00061D75"/>
    <w:rsid w:val="00076081"/>
    <w:rsid w:val="00090967"/>
    <w:rsid w:val="000A2717"/>
    <w:rsid w:val="000A5D39"/>
    <w:rsid w:val="000C0072"/>
    <w:rsid w:val="000E3AAA"/>
    <w:rsid w:val="000F0124"/>
    <w:rsid w:val="0010271F"/>
    <w:rsid w:val="00111D56"/>
    <w:rsid w:val="00133606"/>
    <w:rsid w:val="00144FF7"/>
    <w:rsid w:val="0016324B"/>
    <w:rsid w:val="001D3AAF"/>
    <w:rsid w:val="001E484F"/>
    <w:rsid w:val="001F75CC"/>
    <w:rsid w:val="002212C8"/>
    <w:rsid w:val="002448A0"/>
    <w:rsid w:val="00250ACD"/>
    <w:rsid w:val="00283D99"/>
    <w:rsid w:val="00295E19"/>
    <w:rsid w:val="003000B8"/>
    <w:rsid w:val="0032056A"/>
    <w:rsid w:val="003377EA"/>
    <w:rsid w:val="00386C0C"/>
    <w:rsid w:val="003A1591"/>
    <w:rsid w:val="004011B1"/>
    <w:rsid w:val="00445D97"/>
    <w:rsid w:val="00526241"/>
    <w:rsid w:val="005515C3"/>
    <w:rsid w:val="00607D67"/>
    <w:rsid w:val="00622A51"/>
    <w:rsid w:val="00633A5F"/>
    <w:rsid w:val="006926B5"/>
    <w:rsid w:val="006D2DE9"/>
    <w:rsid w:val="006D5963"/>
    <w:rsid w:val="00710E9E"/>
    <w:rsid w:val="007119D8"/>
    <w:rsid w:val="007D028E"/>
    <w:rsid w:val="007E21F8"/>
    <w:rsid w:val="007E704D"/>
    <w:rsid w:val="007E756B"/>
    <w:rsid w:val="00810F97"/>
    <w:rsid w:val="00812D0D"/>
    <w:rsid w:val="00817D8D"/>
    <w:rsid w:val="0087224C"/>
    <w:rsid w:val="008C18B9"/>
    <w:rsid w:val="00931F75"/>
    <w:rsid w:val="009733C0"/>
    <w:rsid w:val="009C0DB8"/>
    <w:rsid w:val="009F2561"/>
    <w:rsid w:val="00A00DC5"/>
    <w:rsid w:val="00A02513"/>
    <w:rsid w:val="00A23FE0"/>
    <w:rsid w:val="00A43438"/>
    <w:rsid w:val="00A75D76"/>
    <w:rsid w:val="00AD34A6"/>
    <w:rsid w:val="00AF741B"/>
    <w:rsid w:val="00B11311"/>
    <w:rsid w:val="00B200EB"/>
    <w:rsid w:val="00B45DDE"/>
    <w:rsid w:val="00B608D9"/>
    <w:rsid w:val="00BA1AFD"/>
    <w:rsid w:val="00BA4B91"/>
    <w:rsid w:val="00C20CA8"/>
    <w:rsid w:val="00C40A37"/>
    <w:rsid w:val="00C4333D"/>
    <w:rsid w:val="00C530CC"/>
    <w:rsid w:val="00CA3303"/>
    <w:rsid w:val="00CB3EB1"/>
    <w:rsid w:val="00CF2E67"/>
    <w:rsid w:val="00D11CF2"/>
    <w:rsid w:val="00D237A4"/>
    <w:rsid w:val="00D53B19"/>
    <w:rsid w:val="00D66F12"/>
    <w:rsid w:val="00DF47FA"/>
    <w:rsid w:val="00E0647B"/>
    <w:rsid w:val="00E24AB4"/>
    <w:rsid w:val="00E35029"/>
    <w:rsid w:val="00E44930"/>
    <w:rsid w:val="00E61D8C"/>
    <w:rsid w:val="00EB6552"/>
    <w:rsid w:val="00F04A67"/>
    <w:rsid w:val="00F97015"/>
    <w:rsid w:val="00FC3A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F6D88F"/>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 w:type="paragraph" w:styleId="ab">
    <w:name w:val="No Spacing"/>
    <w:link w:val="ac"/>
    <w:uiPriority w:val="1"/>
    <w:qFormat/>
    <w:rsid w:val="00D53B19"/>
    <w:pPr>
      <w:spacing w:after="0" w:line="240" w:lineRule="auto"/>
    </w:pPr>
    <w:rPr>
      <w:rFonts w:ascii="Calibri" w:eastAsia="Times New Roman" w:hAnsi="Calibri" w:cs="Times New Roman"/>
      <w:lang w:eastAsia="ru-RU"/>
    </w:rPr>
  </w:style>
  <w:style w:type="character" w:customStyle="1" w:styleId="ac">
    <w:name w:val="Без интервала Знак"/>
    <w:basedOn w:val="a0"/>
    <w:link w:val="ab"/>
    <w:uiPriority w:val="1"/>
    <w:rsid w:val="00D53B19"/>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2F765F-4B50-4278-8BF3-646358DF8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568</Words>
  <Characters>3239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Vinokurova Alena</cp:lastModifiedBy>
  <cp:revision>73</cp:revision>
  <dcterms:created xsi:type="dcterms:W3CDTF">2019-04-11T07:00:00Z</dcterms:created>
  <dcterms:modified xsi:type="dcterms:W3CDTF">2023-08-30T08:06:00Z</dcterms:modified>
</cp:coreProperties>
</file>